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jc w:val="left"/>
        <w:rPr>
          <w:rFonts w:hint="default" w:ascii="游明朝" w:hAnsi="游明朝" w:eastAsia="游明朝"/>
          <w:kern w:val="0"/>
        </w:rPr>
      </w:pPr>
      <w:bookmarkStart w:id="0" w:name="_Toc155356662"/>
      <w:bookmarkStart w:id="1" w:name="_Toc155710210"/>
      <w:bookmarkStart w:id="2" w:name="_Toc187778862"/>
      <w:bookmarkStart w:id="3" w:name="_Toc192085153"/>
      <w:r>
        <w:rPr>
          <w:rFonts w:hint="eastAsia" w:ascii="ＭＳ 明朝" w:hAnsi="ＭＳ 明朝" w:eastAsia="ＭＳ 明朝"/>
        </w:rPr>
        <w:t>様式第２－１号　</w:t>
      </w:r>
      <w:r>
        <w:rPr>
          <w:rFonts w:hint="eastAsia" w:ascii="ＭＳ 明朝" w:hAnsi="ＭＳ 明朝" w:eastAsia="ＭＳ 明朝"/>
          <w:kern w:val="0"/>
        </w:rPr>
        <w:t>別紙２</w:t>
      </w:r>
    </w:p>
    <w:tbl>
      <w:tblPr>
        <w:tblStyle w:val="73"/>
        <w:tblW w:w="14590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321"/>
        <w:gridCol w:w="1511"/>
        <w:gridCol w:w="1010"/>
        <w:gridCol w:w="1895"/>
        <w:gridCol w:w="321"/>
        <w:gridCol w:w="1511"/>
        <w:gridCol w:w="1011"/>
        <w:gridCol w:w="1642"/>
        <w:gridCol w:w="505"/>
        <w:gridCol w:w="1327"/>
        <w:gridCol w:w="911"/>
        <w:gridCol w:w="2625"/>
      </w:tblGrid>
      <w:tr>
        <w:trPr>
          <w:trHeight w:val="561" w:hRule="atLeast"/>
        </w:trPr>
        <w:tc>
          <w:tcPr>
            <w:tcW w:w="321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511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利用する情報の</w:t>
            </w:r>
          </w:p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範囲</w:t>
            </w:r>
          </w:p>
        </w:tc>
        <w:tc>
          <w:tcPr>
            <w:tcW w:w="1010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記入（半角英数字）</w:t>
            </w:r>
          </w:p>
        </w:tc>
        <w:tc>
          <w:tcPr>
            <w:tcW w:w="1895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単位・コード</w:t>
            </w:r>
          </w:p>
        </w:tc>
        <w:tc>
          <w:tcPr>
            <w:tcW w:w="321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511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利用する情報の</w:t>
            </w:r>
          </w:p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範囲</w:t>
            </w:r>
          </w:p>
        </w:tc>
        <w:tc>
          <w:tcPr>
            <w:tcW w:w="1011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記入（半角英数字）</w:t>
            </w:r>
          </w:p>
        </w:tc>
        <w:tc>
          <w:tcPr>
            <w:tcW w:w="1642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単位・コード</w:t>
            </w:r>
          </w:p>
        </w:tc>
        <w:tc>
          <w:tcPr>
            <w:tcW w:w="505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</w:p>
        </w:tc>
        <w:tc>
          <w:tcPr>
            <w:tcW w:w="1327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利用する情報の</w:t>
            </w:r>
          </w:p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範囲</w:t>
            </w:r>
          </w:p>
        </w:tc>
        <w:tc>
          <w:tcPr>
            <w:tcW w:w="911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記入（半角英数字）</w:t>
            </w:r>
          </w:p>
        </w:tc>
        <w:tc>
          <w:tcPr>
            <w:tcW w:w="2625" w:type="dxa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単位・コード</w:t>
            </w:r>
          </w:p>
        </w:tc>
      </w:tr>
      <w:tr>
        <w:trPr>
          <w:trHeight w:val="559" w:hRule="atLeast"/>
        </w:trPr>
        <w:tc>
          <w:tcPr>
            <w:tcW w:w="321" w:type="dxa"/>
            <w:vMerge w:val="restar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ア</w:t>
            </w:r>
          </w:p>
        </w:tc>
        <w:tc>
          <w:tcPr>
            <w:tcW w:w="1511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診断年次（開始年）</w:t>
            </w:r>
          </w:p>
        </w:tc>
        <w:tc>
          <w:tcPr>
            <w:tcW w:w="101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895" w:type="dxa"/>
            <w:tcBorders>
              <w:top w:val="none" w:color="auto" w:sz="0" w:space="0"/>
              <w:left w:val="single" w:color="auto" w:sz="12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（年から）※西暦</w:t>
            </w:r>
          </w:p>
        </w:tc>
        <w:tc>
          <w:tcPr>
            <w:tcW w:w="321" w:type="dxa"/>
            <w:vMerge w:val="restar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ウ</w:t>
            </w:r>
          </w:p>
        </w:tc>
        <w:tc>
          <w:tcPr>
            <w:tcW w:w="1511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がんの種類</w:t>
            </w:r>
          </w:p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（</w:t>
            </w:r>
            <w:r>
              <w:rPr>
                <w:rFonts w:hint="eastAsia" w:ascii="ＭＳ 明朝" w:hAnsi="ＭＳ 明朝" w:eastAsia="ＭＳ 明朝"/>
                <w:sz w:val="14"/>
              </w:rPr>
              <w:t>ICD10</w:t>
            </w:r>
            <w:r>
              <w:rPr>
                <w:rFonts w:hint="eastAsia" w:ascii="ＭＳ 明朝" w:hAnsi="ＭＳ 明朝" w:eastAsia="ＭＳ 明朝"/>
                <w:sz w:val="14"/>
              </w:rPr>
              <w:t>）</w:t>
            </w:r>
          </w:p>
        </w:tc>
        <w:tc>
          <w:tcPr>
            <w:tcW w:w="101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642" w:type="dxa"/>
            <w:tcBorders>
              <w:top w:val="none" w:color="auto" w:sz="0" w:space="0"/>
              <w:left w:val="single" w:color="auto" w:sz="12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ICD10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コード）</w:t>
            </w:r>
          </w:p>
        </w:tc>
        <w:tc>
          <w:tcPr>
            <w:tcW w:w="505" w:type="dxa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エ</w:t>
            </w:r>
          </w:p>
        </w:tc>
        <w:tc>
          <w:tcPr>
            <w:tcW w:w="132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性別</w:t>
            </w:r>
          </w:p>
        </w:tc>
        <w:tc>
          <w:tcPr>
            <w:tcW w:w="91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2625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（性別コード）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3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：全て（不明含む）／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0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：両性／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1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：男性のみ／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2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：女性のみ</w:t>
            </w:r>
          </w:p>
        </w:tc>
      </w:tr>
      <w:tr>
        <w:trPr>
          <w:trHeight w:val="280" w:hRule="atLeast"/>
        </w:trPr>
        <w:tc>
          <w:tcPr>
            <w:tcW w:w="321" w:type="dxa"/>
            <w:vMerge w:val="continue"/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511" w:type="dxa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診断年次（終了年）</w:t>
            </w:r>
          </w:p>
        </w:tc>
        <w:tc>
          <w:tcPr>
            <w:tcW w:w="101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895" w:type="dxa"/>
            <w:tcBorders>
              <w:top w:val="dotted" w:color="auto" w:sz="4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（年まで）※西暦</w:t>
            </w:r>
          </w:p>
        </w:tc>
        <w:tc>
          <w:tcPr>
            <w:tcW w:w="321" w:type="dxa"/>
            <w:vMerge w:val="continue"/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511" w:type="dxa"/>
            <w:tcBorders>
              <w:top w:val="dotted" w:color="auto" w:sz="4" w:space="0"/>
              <w:left w:val="none" w:color="auto" w:sz="0" w:space="0"/>
              <w:bottom w:val="dotted" w:color="000000" w:sz="4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又は</w:t>
            </w:r>
          </w:p>
        </w:tc>
        <w:tc>
          <w:tcPr>
            <w:tcW w:w="1011" w:type="dxa"/>
            <w:tcBorders>
              <w:top w:val="single" w:color="auto" w:sz="12" w:space="0"/>
              <w:left w:val="nil"/>
              <w:bottom w:val="single" w:color="auto" w:sz="12" w:space="0"/>
              <w:right w:val="nil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642" w:type="dxa"/>
            <w:tcBorders>
              <w:top w:val="dotted" w:color="auto" w:sz="4" w:space="0"/>
              <w:left w:val="nil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505" w:type="dxa"/>
            <w:vMerge w:val="restar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オ</w:t>
            </w:r>
          </w:p>
        </w:tc>
        <w:tc>
          <w:tcPr>
            <w:tcW w:w="1327" w:type="dxa"/>
            <w:tcBorders>
              <w:top w:val="none" w:color="auto" w:sz="0" w:space="0"/>
              <w:left w:val="none" w:color="auto" w:sz="0" w:space="0"/>
              <w:bottom w:val="dotted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年齢（下限）</w:t>
            </w:r>
          </w:p>
        </w:tc>
        <w:tc>
          <w:tcPr>
            <w:tcW w:w="91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2625" w:type="dxa"/>
            <w:tcBorders>
              <w:top w:val="none" w:color="auto" w:sz="0" w:space="0"/>
              <w:left w:val="single" w:color="auto" w:sz="12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（歳以上）</w:t>
            </w:r>
          </w:p>
        </w:tc>
      </w:tr>
      <w:tr>
        <w:trPr>
          <w:trHeight w:val="137" w:hRule="atLeast"/>
        </w:trPr>
        <w:tc>
          <w:tcPr>
            <w:tcW w:w="321" w:type="dxa"/>
            <w:vMerge w:val="restar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イ</w:t>
            </w:r>
          </w:p>
        </w:tc>
        <w:tc>
          <w:tcPr>
            <w:tcW w:w="1511" w:type="dxa"/>
            <w:vMerge w:val="restar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地域</w:t>
            </w:r>
          </w:p>
        </w:tc>
        <w:tc>
          <w:tcPr>
            <w:tcW w:w="1010" w:type="dxa"/>
            <w:vMerge w:val="restart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895" w:type="dxa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（地域コード）</w:t>
            </w:r>
            <w:r>
              <w:rPr>
                <w:rFonts w:hint="eastAsia" w:ascii="ＭＳ 明朝" w:hAnsi="ＭＳ 明朝" w:eastAsia="ＭＳ 明朝"/>
                <w:sz w:val="14"/>
              </w:rPr>
              <w:t>0</w:t>
            </w:r>
            <w:r>
              <w:rPr>
                <w:rFonts w:hint="eastAsia" w:ascii="ＭＳ 明朝" w:hAnsi="ＭＳ 明朝" w:eastAsia="ＭＳ 明朝"/>
                <w:sz w:val="14"/>
              </w:rPr>
              <w:t>：全国／</w:t>
            </w:r>
            <w:r>
              <w:rPr>
                <w:rFonts w:hint="eastAsia" w:ascii="ＭＳ 明朝" w:hAnsi="ＭＳ 明朝" w:eastAsia="ＭＳ 明朝"/>
                <w:sz w:val="14"/>
              </w:rPr>
              <w:t>1~47</w:t>
            </w:r>
            <w:r>
              <w:rPr>
                <w:rFonts w:hint="eastAsia" w:ascii="ＭＳ 明朝" w:hAnsi="ＭＳ 明朝" w:eastAsia="ＭＳ 明朝"/>
                <w:sz w:val="14"/>
              </w:rPr>
              <w:t>：都道府県コード</w:t>
            </w:r>
          </w:p>
        </w:tc>
        <w:tc>
          <w:tcPr>
            <w:tcW w:w="321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511" w:type="dxa"/>
            <w:vMerge w:val="restart"/>
            <w:tcBorders>
              <w:top w:val="dotted" w:color="000000" w:sz="4" w:space="0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がんの種類</w:t>
            </w:r>
          </w:p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（</w:t>
            </w:r>
            <w:r>
              <w:rPr>
                <w:rFonts w:hint="eastAsia" w:ascii="ＭＳ 明朝" w:hAnsi="ＭＳ 明朝" w:eastAsia="ＭＳ 明朝"/>
                <w:sz w:val="14"/>
              </w:rPr>
              <w:t>ICD-O-3</w:t>
            </w:r>
            <w:r>
              <w:rPr>
                <w:rFonts w:hint="eastAsia" w:ascii="ＭＳ 明朝" w:hAnsi="ＭＳ 明朝" w:eastAsia="ＭＳ 明朝"/>
                <w:sz w:val="14"/>
              </w:rPr>
              <w:t>）</w:t>
            </w:r>
          </w:p>
        </w:tc>
        <w:tc>
          <w:tcPr>
            <w:tcW w:w="101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642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（局在コード）</w:t>
            </w:r>
          </w:p>
        </w:tc>
        <w:tc>
          <w:tcPr>
            <w:tcW w:w="505" w:type="dxa"/>
            <w:vMerge w:val="continue"/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327" w:type="dxa"/>
            <w:vMerge w:val="restart"/>
            <w:tcBorders>
              <w:top w:val="dotted" w:color="auto" w:sz="4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年齢（上限）</w:t>
            </w:r>
          </w:p>
        </w:tc>
        <w:tc>
          <w:tcPr>
            <w:tcW w:w="911" w:type="dxa"/>
            <w:vMerge w:val="restart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2625" w:type="dxa"/>
            <w:vMerge w:val="restart"/>
            <w:tcBorders>
              <w:top w:val="dotted" w:color="auto" w:sz="4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（歳未満）</w:t>
            </w:r>
          </w:p>
        </w:tc>
      </w:tr>
      <w:tr>
        <w:trPr>
          <w:trHeight w:val="206" w:hRule="atLeast"/>
        </w:trPr>
        <w:tc>
          <w:tcPr>
            <w:tcW w:w="321" w:type="dxa"/>
            <w:vMerge w:val="continue"/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511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sz w:val="12"/>
              </w:rPr>
            </w:pPr>
          </w:p>
        </w:tc>
        <w:tc>
          <w:tcPr>
            <w:tcW w:w="1010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895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sz w:val="12"/>
              </w:rPr>
            </w:pPr>
          </w:p>
        </w:tc>
        <w:tc>
          <w:tcPr>
            <w:tcW w:w="321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51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sz w:val="12"/>
              </w:rPr>
            </w:pPr>
          </w:p>
        </w:tc>
        <w:tc>
          <w:tcPr>
            <w:tcW w:w="1011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642" w:type="dxa"/>
            <w:tcBorders>
              <w:top w:val="dotted" w:color="auto" w:sz="4" w:space="0"/>
              <w:left w:val="single" w:color="auto" w:sz="12" w:space="0"/>
              <w:bottom w:val="single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（形態コード）</w:t>
            </w:r>
          </w:p>
        </w:tc>
        <w:tc>
          <w:tcPr>
            <w:tcW w:w="505" w:type="dxa"/>
            <w:vMerge w:val="continue"/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1327" w:type="dxa"/>
            <w:vMerge w:val="continue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911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  <w:tc>
          <w:tcPr>
            <w:tcW w:w="2625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rPr>
                <w:rFonts w:hint="default" w:ascii="游明朝" w:hAnsi="游明朝" w:eastAsia="游明朝"/>
                <w:kern w:val="0"/>
                <w:sz w:val="12"/>
              </w:rPr>
            </w:pPr>
          </w:p>
        </w:tc>
      </w:tr>
    </w:tbl>
    <w:p>
      <w:pPr>
        <w:pStyle w:val="0"/>
        <w:widowControl w:val="1"/>
        <w:jc w:val="left"/>
        <w:rPr>
          <w:rFonts w:hint="eastAsia" w:ascii="ＭＳ 明朝" w:hAnsi="ＭＳ 明朝" w:eastAsia="ＭＳ 明朝"/>
          <w:kern w:val="0"/>
          <w:sz w:val="16"/>
        </w:rPr>
      </w:pPr>
      <w:r>
        <w:rPr>
          <w:rFonts w:hint="eastAsia" w:ascii="ＭＳ 明朝" w:hAnsi="ＭＳ 明朝" w:eastAsia="ＭＳ 明朝"/>
          <w:kern w:val="0"/>
          <w:sz w:val="16"/>
        </w:rPr>
        <w:t>左欄の基本提供項目に加えて、以下の太枠内に○をつけた選択提供項目の提供を希望する（不要な項目は空欄とする）。　　（※）様式第</w:t>
      </w:r>
      <w:r>
        <w:rPr>
          <w:rFonts w:hint="eastAsia" w:ascii="ＭＳ 明朝" w:hAnsi="ＭＳ 明朝" w:eastAsia="ＭＳ 明朝"/>
          <w:kern w:val="0"/>
          <w:sz w:val="16"/>
        </w:rPr>
        <w:t>1</w:t>
      </w:r>
      <w:r>
        <w:rPr>
          <w:rFonts w:hint="eastAsia" w:ascii="ＭＳ 明朝" w:hAnsi="ＭＳ 明朝" w:eastAsia="ＭＳ 明朝"/>
          <w:kern w:val="0"/>
          <w:sz w:val="16"/>
        </w:rPr>
        <w:t>号別紙</w:t>
      </w:r>
      <w:r>
        <w:rPr>
          <w:rFonts w:hint="eastAsia" w:ascii="ＭＳ 明朝" w:hAnsi="ＭＳ 明朝" w:eastAsia="ＭＳ 明朝"/>
          <w:kern w:val="0"/>
          <w:sz w:val="16"/>
        </w:rPr>
        <w:t>1</w:t>
      </w:r>
      <w:r>
        <w:rPr>
          <w:rFonts w:hint="eastAsia" w:ascii="ＭＳ 明朝" w:hAnsi="ＭＳ 明朝" w:eastAsia="ＭＳ 明朝"/>
          <w:kern w:val="0"/>
          <w:sz w:val="16"/>
        </w:rPr>
        <w:t>の項目番号</w:t>
      </w:r>
    </w:p>
    <w:tbl>
      <w:tblPr>
        <w:tblStyle w:val="11"/>
        <w:tblW w:w="501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1" w:lastRow="0" w:firstColumn="1" w:lastColumn="0" w:noHBand="0" w:noVBand="1" w:val="04A0"/>
      </w:tblPr>
      <w:tblGrid>
        <w:gridCol w:w="508"/>
        <w:gridCol w:w="2141"/>
        <w:gridCol w:w="511"/>
        <w:gridCol w:w="511"/>
        <w:gridCol w:w="2643"/>
        <w:gridCol w:w="496"/>
        <w:gridCol w:w="496"/>
        <w:gridCol w:w="2895"/>
        <w:gridCol w:w="630"/>
        <w:gridCol w:w="499"/>
        <w:gridCol w:w="2894"/>
        <w:gridCol w:w="365"/>
      </w:tblGrid>
      <w:tr>
        <w:trPr>
          <w:trHeight w:val="348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番号</w:t>
            </w:r>
          </w:p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0"/>
              </w:rPr>
              <w:t>（※）</w:t>
            </w: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【基本提供項目】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提供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番号</w:t>
            </w:r>
          </w:p>
        </w:tc>
        <w:tc>
          <w:tcPr>
            <w:tcW w:w="90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【選択提供項目：診療情報等】</w:t>
            </w:r>
          </w:p>
        </w:tc>
        <w:tc>
          <w:tcPr>
            <w:tcW w:w="170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sz w:val="14"/>
              </w:rPr>
              <w:t>提供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番号</w:t>
            </w: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【選択提供項目：診療情報等】</w:t>
            </w:r>
          </w:p>
        </w:tc>
        <w:tc>
          <w:tcPr>
            <w:tcW w:w="216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提供</w:t>
            </w:r>
          </w:p>
        </w:tc>
        <w:tc>
          <w:tcPr>
            <w:tcW w:w="171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番号</w:t>
            </w: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【選択提供項目：病院地理情報等】</w:t>
            </w:r>
          </w:p>
        </w:tc>
        <w:tc>
          <w:tcPr>
            <w:tcW w:w="125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提供</w:t>
            </w:r>
          </w:p>
        </w:tc>
      </w:tr>
      <w:tr>
        <w:trPr>
          <w:trHeight w:val="174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行番号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発見経緯基本提供項目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治療項目基本提供項目</w:t>
            </w:r>
          </w:p>
        </w:tc>
        <w:tc>
          <w:tcPr>
            <w:tcW w:w="21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71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保健所区分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性別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27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発見経緯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31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外科的治療の有無</w:t>
            </w:r>
          </w:p>
        </w:tc>
        <w:tc>
          <w:tcPr>
            <w:tcW w:w="216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41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初診病院保健所コード</w:t>
            </w:r>
          </w:p>
        </w:tc>
        <w:tc>
          <w:tcPr>
            <w:tcW w:w="125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診断時年齢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小児がん基本提供項目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32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鏡視下治療の有無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46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診断病院保健所コード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348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診断時患者住所都道府県コード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6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診断時年齢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(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小児用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)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33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内視鏡的治療の有無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51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観血的治療病院保健所コード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348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12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側性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21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IARC-ICCC3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コード（小児用がん分類）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34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観血的（外科的・鏡視下・内視鏡的）治療の範囲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56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放射線治療病院保健所コード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4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13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局在コード（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ICD-O-3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22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ICCC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（英名）</w:t>
            </w:r>
          </w:p>
        </w:tc>
        <w:tc>
          <w:tcPr>
            <w:tcW w:w="170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35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放射線療法の有無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61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薬物治療病院保健所コード</w:t>
            </w:r>
          </w:p>
        </w:tc>
        <w:tc>
          <w:tcPr>
            <w:tcW w:w="125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14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診断名（和名）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多重がん基本提供項目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36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化学療法の有無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医療圏区分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4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15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形態コード（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ICD-O-3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提供情報患者番号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37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内分泌療法の有無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42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初診病院医療圏コード</w:t>
            </w:r>
          </w:p>
        </w:tc>
        <w:tc>
          <w:tcPr>
            <w:tcW w:w="125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4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16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性状コード（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ICD-O-3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多重がん番号</w:t>
            </w:r>
          </w:p>
        </w:tc>
        <w:tc>
          <w:tcPr>
            <w:tcW w:w="170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38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その他治療の有無</w:t>
            </w:r>
          </w:p>
        </w:tc>
        <w:tc>
          <w:tcPr>
            <w:tcW w:w="216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47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診断病院医療圏コード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4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17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分化度（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ICD-O-3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生存率基本提供項目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受療動向基本提供項目</w:t>
            </w:r>
          </w:p>
        </w:tc>
        <w:tc>
          <w:tcPr>
            <w:tcW w:w="216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71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52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観血的治療病院医療圏コード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18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組織診断名（和名）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66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生死区分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71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患者異動動向</w:t>
            </w:r>
          </w:p>
        </w:tc>
        <w:tc>
          <w:tcPr>
            <w:tcW w:w="216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57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放射線治療病院医療圏コード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5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19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ICD-10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コード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67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死亡日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/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最終生存確認日資料源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72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患者受療動向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62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薬物治療病院医療圏コード</w:t>
            </w:r>
          </w:p>
        </w:tc>
        <w:tc>
          <w:tcPr>
            <w:tcW w:w="125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20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ICD-10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（和名）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68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生存期間（日）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39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初診病院コード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所在地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4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23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診断根拠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74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生存率集計対象区分</w:t>
            </w:r>
          </w:p>
        </w:tc>
        <w:tc>
          <w:tcPr>
            <w:tcW w:w="170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40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初診病院都道府県コード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43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初診病院住所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24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診断年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生存率選択提供項目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44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診断病院コード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48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診断病院住所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69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DCI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区分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64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原死因（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ICD-10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）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45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診断病院都道府県コード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53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観血的治療病院住所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5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70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DCO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区分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65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原死因（和名）</w:t>
            </w:r>
          </w:p>
        </w:tc>
        <w:tc>
          <w:tcPr>
            <w:tcW w:w="170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49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観血的治療病院コード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58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放射線治療病院住所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173" w:hRule="atLeast"/>
        </w:trPr>
        <w:tc>
          <w:tcPr>
            <w:tcW w:w="174" w:type="pct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73</w:t>
            </w:r>
          </w:p>
        </w:tc>
        <w:tc>
          <w:tcPr>
            <w:tcW w:w="734" w:type="pct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統計対象区分</w:t>
            </w: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○</w:t>
            </w: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76</w:t>
            </w: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■死亡年月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50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観血的治療都道府県コード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63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　薬物治療病院住所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</w:tr>
      <w:tr>
        <w:trPr>
          <w:trHeight w:val="347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診断日詳細基本提供項目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54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放射線治療病院コード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【選択提供項目：患者診断時住所地理的属性】</w:t>
            </w:r>
          </w:p>
        </w:tc>
        <w:tc>
          <w:tcPr>
            <w:tcW w:w="125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提供</w:t>
            </w:r>
          </w:p>
        </w:tc>
      </w:tr>
      <w:tr>
        <w:trPr>
          <w:trHeight w:val="174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25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診断年月日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55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放射線治療病院都道府県コード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8</w:t>
            </w: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■診断時患者住所保健所コード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3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26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診断日精度</w:t>
            </w:r>
          </w:p>
        </w:tc>
        <w:tc>
          <w:tcPr>
            <w:tcW w:w="170" w:type="pct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59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薬物治療病院コード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9</w:t>
            </w: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■診断時患者住所医療圏コード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4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06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</w:t>
            </w:r>
            <w:r>
              <w:rPr>
                <w:rFonts w:hint="eastAsia" w:ascii="ＭＳ 明朝" w:hAnsi="ＭＳ 明朝" w:eastAsia="ＭＳ 明朝"/>
                <w:b w:val="1"/>
                <w:kern w:val="0"/>
                <w:sz w:val="14"/>
              </w:rPr>
              <w:t>病期基本提供項目</w:t>
            </w:r>
          </w:p>
        </w:tc>
        <w:tc>
          <w:tcPr>
            <w:tcW w:w="170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0" w:type="pc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60</w:t>
            </w:r>
          </w:p>
        </w:tc>
        <w:tc>
          <w:tcPr>
            <w:tcW w:w="992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薬物治療病院都道府県コード</w:t>
            </w: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10</w:t>
            </w: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■診断時患者住所市区町村コード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3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  <w:highlight w:val="lightGray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28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進展度・治療前</w:t>
            </w:r>
          </w:p>
        </w:tc>
        <w:tc>
          <w:tcPr>
            <w:tcW w:w="170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11</w:t>
            </w: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■診断時患者住所</w:t>
            </w:r>
            <w:r>
              <w:rPr>
                <w:rFonts w:hint="eastAsia" w:ascii="ＭＳ 明朝" w:hAnsi="ＭＳ 明朝" w:eastAsia="ＭＳ 明朝"/>
                <w:kern w:val="0"/>
                <w:sz w:val="14"/>
              </w:rPr>
              <w:t>*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4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29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進展度・術後病理学的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75</w:t>
            </w:r>
          </w:p>
        </w:tc>
        <w:tc>
          <w:tcPr>
            <w:tcW w:w="992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■集計用市区町村コード</w:t>
            </w:r>
          </w:p>
        </w:tc>
        <w:tc>
          <w:tcPr>
            <w:tcW w:w="125" w:type="pc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  <w:tr>
        <w:trPr>
          <w:trHeight w:val="173" w:hRule="atLeast"/>
        </w:trPr>
        <w:tc>
          <w:tcPr>
            <w:tcW w:w="17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734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</w:p>
        </w:tc>
        <w:tc>
          <w:tcPr>
            <w:tcW w:w="175" w:type="pct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30</w:t>
            </w:r>
          </w:p>
        </w:tc>
        <w:tc>
          <w:tcPr>
            <w:tcW w:w="906" w:type="pct"/>
            <w:shd w:val="clear" w:color="auto" w:fill="auto"/>
            <w:vAlign w:val="center"/>
          </w:tcPr>
          <w:p>
            <w:pPr>
              <w:pStyle w:val="0"/>
              <w:widowControl w:val="1"/>
              <w:snapToGrid w:val="0"/>
              <w:ind w:firstLine="120" w:firstLineChars="100"/>
              <w:rPr>
                <w:rFonts w:hint="eastAsia" w:ascii="ＭＳ 明朝" w:hAnsi="ＭＳ 明朝" w:eastAsia="ＭＳ 明朝"/>
                <w:kern w:val="0"/>
                <w:sz w:val="14"/>
              </w:rPr>
            </w:pPr>
            <w:r>
              <w:rPr>
                <w:rFonts w:hint="eastAsia" w:ascii="ＭＳ 明朝" w:hAnsi="ＭＳ 明朝" w:eastAsia="ＭＳ 明朝"/>
                <w:kern w:val="0"/>
                <w:sz w:val="14"/>
              </w:rPr>
              <w:t>進展度・総合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sz w:val="14"/>
              </w:rPr>
            </w:pPr>
            <w:r>
              <w:rPr>
                <w:rFonts w:hint="eastAsia" w:ascii="ＭＳ 明朝" w:hAnsi="ＭＳ 明朝" w:eastAsia="ＭＳ 明朝"/>
                <w:sz w:val="14"/>
              </w:rPr>
              <w:t>－</w:t>
            </w:r>
          </w:p>
        </w:tc>
        <w:tc>
          <w:tcPr>
            <w:tcW w:w="170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216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71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992" w:type="pct"/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  <w:tc>
          <w:tcPr>
            <w:tcW w:w="125" w:type="pct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shd w:val="clear" w:color="auto" w:themeFill="background2" w:themeFillTint="FF" w:themeFillShade="FF"/>
            <w:vAlign w:val="center"/>
          </w:tcPr>
          <w:p>
            <w:pPr>
              <w:pStyle w:val="0"/>
              <w:widowControl w:val="1"/>
              <w:snapToGrid w:val="0"/>
              <w:jc w:val="center"/>
              <w:rPr>
                <w:rFonts w:hint="eastAsia" w:ascii="ＭＳ 明朝" w:hAnsi="ＭＳ 明朝" w:eastAsia="ＭＳ 明朝"/>
                <w:kern w:val="0"/>
                <w:sz w:val="14"/>
              </w:rPr>
            </w:pPr>
          </w:p>
        </w:tc>
      </w:tr>
    </w:tbl>
    <w:p>
      <w:pPr>
        <w:pStyle w:val="0"/>
        <w:tabs>
          <w:tab w:val="left" w:leader="none" w:pos="7806"/>
        </w:tabs>
        <w:jc w:val="right"/>
        <w:rPr>
          <w:rFonts w:hint="eastAsia" w:ascii="ＭＳ 明朝" w:hAnsi="ＭＳ 明朝" w:eastAsia="ＭＳ 明朝"/>
          <w:sz w:val="16"/>
        </w:rPr>
      </w:pPr>
      <w:bookmarkEnd w:id="0"/>
      <w:bookmarkEnd w:id="1"/>
      <w:bookmarkEnd w:id="2"/>
      <w:bookmarkEnd w:id="3"/>
      <w:r>
        <w:rPr>
          <w:rFonts w:hint="eastAsia" w:ascii="ＭＳ 明朝" w:hAnsi="ＭＳ 明朝" w:eastAsia="ＭＳ 明朝"/>
          <w:color w:val="auto"/>
          <w:sz w:val="16"/>
          <w:u w:val="none" w:color="auto"/>
        </w:rPr>
        <w:t xml:space="preserve">* </w:t>
      </w:r>
      <w:r>
        <w:rPr>
          <w:rFonts w:hint="eastAsia" w:ascii="ＭＳ 明朝" w:hAnsi="ＭＳ 明朝" w:eastAsia="ＭＳ 明朝"/>
          <w:color w:val="auto"/>
          <w:sz w:val="16"/>
          <w:u w:val="none" w:color="auto"/>
        </w:rPr>
        <w:t>集計統計利用（匿名化が行われた情報の提供</w:t>
      </w:r>
      <w:r>
        <w:rPr>
          <w:rFonts w:hint="eastAsia" w:ascii="ＭＳ 明朝" w:hAnsi="ＭＳ 明朝" w:eastAsia="ＭＳ 明朝"/>
          <w:color w:val="auto"/>
          <w:sz w:val="16"/>
          <w:u w:val="none" w:color="auto"/>
        </w:rPr>
        <w:t>)</w:t>
      </w:r>
      <w:r>
        <w:rPr>
          <w:rFonts w:hint="eastAsia" w:ascii="ＭＳ 明朝" w:hAnsi="ＭＳ 明朝" w:eastAsia="ＭＳ 明朝"/>
          <w:color w:val="auto"/>
          <w:sz w:val="16"/>
          <w:u w:val="none" w:color="auto"/>
        </w:rPr>
        <w:t>において、病院住所、診断時患者住所については、研究目的に応じて匿名化して提供される。</w:t>
      </w:r>
      <w:bookmarkStart w:id="4" w:name="_GoBack"/>
      <w:bookmarkEnd w:id="4"/>
    </w:p>
    <w:sectPr>
      <w:footerReference r:id="rId6" w:type="default"/>
      <w:type w:val="continuous"/>
      <w:pgSz w:w="16838" w:h="11906" w:orient="landscape"/>
      <w:pgMar w:top="1134" w:right="1134" w:bottom="1134" w:left="1134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Meiryo UI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</w:p>
</w:ftr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abstractNum w:abstractNumId="0">
    <w:nsid w:val="00000001"/>
    <w:multiLevelType w:val="hybridMultilevel"/>
    <w:tmpl w:val="4B488C26"/>
    <w:lvl w:ilvl="0" w:tplc="20AE1242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ind w:left="880" w:hanging="440"/>
      </w:pPr>
    </w:lvl>
    <w:lvl w:ilvl="2" w:tplc="FFFFFFFF">
      <w:start w:val="1"/>
      <w:numFmt w:val="decimalEnclosedCircle"/>
      <w:lvlText w:val="%3"/>
      <w:lvlJc w:val="left"/>
      <w:pPr>
        <w:ind w:left="1320" w:hanging="440"/>
      </w:pPr>
    </w:lvl>
    <w:lvl w:ilvl="3" w:tplc="FFFFFFFF">
      <w:start w:val="1"/>
      <w:numFmt w:val="decimal"/>
      <w:lvlText w:val="%4."/>
      <w:lvlJc w:val="left"/>
      <w:pPr>
        <w:ind w:left="1760" w:hanging="440"/>
      </w:pPr>
    </w:lvl>
    <w:lvl w:ilvl="4" w:tplc="FFFFFFFF">
      <w:start w:val="1"/>
      <w:numFmt w:val="aiueoFullWidth"/>
      <w:lvlText w:val="(%5)"/>
      <w:lvlJc w:val="left"/>
      <w:pPr>
        <w:ind w:left="2200" w:hanging="440"/>
      </w:pPr>
    </w:lvl>
    <w:lvl w:ilvl="5" w:tplc="FFFFFFFF">
      <w:start w:val="1"/>
      <w:numFmt w:val="decimalEnclosedCircle"/>
      <w:lvlText w:val="%6"/>
      <w:lvlJc w:val="left"/>
      <w:pPr>
        <w:ind w:left="2640" w:hanging="440"/>
      </w:pPr>
    </w:lvl>
    <w:lvl w:ilvl="6" w:tplc="FFFFFFFF">
      <w:start w:val="1"/>
      <w:numFmt w:val="decimal"/>
      <w:lvlText w:val="%7."/>
      <w:lvlJc w:val="left"/>
      <w:pPr>
        <w:ind w:left="3080" w:hanging="440"/>
      </w:pPr>
    </w:lvl>
    <w:lvl w:ilvl="7" w:tplc="FFFFFFFF">
      <w:start w:val="1"/>
      <w:numFmt w:val="aiueoFullWidth"/>
      <w:lvlText w:val="(%8)"/>
      <w:lvlJc w:val="left"/>
      <w:pPr>
        <w:ind w:left="3520" w:hanging="440"/>
      </w:pPr>
    </w:lvl>
    <w:lvl w:ilvl="8" w:tplc="FFFFFFFF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paragraph" w:styleId="1">
    <w:name w:val="heading 1"/>
    <w:basedOn w:val="0"/>
    <w:next w:val="0"/>
    <w:link w:val="15"/>
    <w:uiPriority w:val="0"/>
    <w:qFormat/>
    <w:pPr>
      <w:keepNext w:val="1"/>
      <w:keepLines w:val="1"/>
      <w:spacing w:before="280" w:beforeLines="0" w:beforeAutospacing="0" w:after="80" w:afterLines="0" w:afterAutospacing="0"/>
      <w:outlineLvl w:val="0"/>
    </w:pPr>
    <w:rPr>
      <w:rFonts w:eastAsiaTheme="minorHAnsi"/>
      <w:color w:val="000000" w:themeColor="text1"/>
      <w:sz w:val="24"/>
    </w:rPr>
  </w:style>
  <w:style w:type="paragraph" w:styleId="2">
    <w:name w:val="heading 2"/>
    <w:basedOn w:val="30"/>
    <w:next w:val="0"/>
    <w:link w:val="16"/>
    <w:uiPriority w:val="0"/>
    <w:qFormat/>
    <w:pPr>
      <w:numPr>
        <w:ilvl w:val="0"/>
        <w:numId w:val="1"/>
      </w:numPr>
      <w:outlineLvl w:val="1"/>
    </w:pPr>
  </w:style>
  <w:style w:type="paragraph" w:styleId="3">
    <w:name w:val="heading 3"/>
    <w:basedOn w:val="0"/>
    <w:next w:val="0"/>
    <w:link w:val="17"/>
    <w:uiPriority w:val="0"/>
    <w:qFormat/>
    <w:pPr>
      <w:outlineLvl w:val="2"/>
    </w:pPr>
  </w:style>
  <w:style w:type="paragraph" w:styleId="4">
    <w:name w:val="heading 4"/>
    <w:basedOn w:val="0"/>
    <w:next w:val="0"/>
    <w:link w:val="18"/>
    <w:uiPriority w:val="0"/>
    <w:qFormat/>
    <w:pPr>
      <w:keepNext w:val="1"/>
      <w:keepLines w:val="1"/>
      <w:spacing w:before="80" w:beforeLines="0" w:beforeAutospacing="0" w:after="40" w:afterLines="0" w:afterAutospacing="0"/>
      <w:outlineLvl w:val="3"/>
    </w:pPr>
    <w:rPr>
      <w:rFonts w:asciiTheme="majorHAnsi" w:hAnsiTheme="majorHAnsi" w:eastAsiaTheme="majorEastAsia"/>
      <w:color w:val="000000" w:themeColor="text1"/>
    </w:rPr>
  </w:style>
  <w:style w:type="paragraph" w:styleId="5">
    <w:name w:val="heading 5"/>
    <w:basedOn w:val="0"/>
    <w:next w:val="0"/>
    <w:link w:val="19"/>
    <w:uiPriority w:val="0"/>
    <w:qFormat/>
    <w:pPr>
      <w:keepNext w:val="1"/>
      <w:keepLines w:val="1"/>
      <w:spacing w:before="80" w:beforeLines="0" w:beforeAutospacing="0" w:after="40" w:afterLines="0" w:afterAutospacing="0"/>
      <w:ind w:left="100" w:leftChars="100"/>
      <w:outlineLvl w:val="4"/>
    </w:pPr>
    <w:rPr>
      <w:rFonts w:asciiTheme="majorHAnsi" w:hAnsiTheme="majorHAnsi" w:eastAsiaTheme="majorEastAsia"/>
      <w:color w:val="000000" w:themeColor="text1"/>
    </w:rPr>
  </w:style>
  <w:style w:type="paragraph" w:styleId="6">
    <w:name w:val="heading 6"/>
    <w:basedOn w:val="0"/>
    <w:next w:val="0"/>
    <w:link w:val="20"/>
    <w:uiPriority w:val="0"/>
    <w:qFormat/>
    <w:pPr>
      <w:keepNext w:val="1"/>
      <w:keepLines w:val="1"/>
      <w:spacing w:before="80" w:beforeLines="0" w:beforeAutospacing="0" w:after="40" w:afterLines="0" w:afterAutospacing="0"/>
      <w:ind w:left="200" w:leftChars="200"/>
      <w:outlineLvl w:val="5"/>
    </w:pPr>
    <w:rPr>
      <w:rFonts w:asciiTheme="majorHAnsi" w:hAnsiTheme="majorHAnsi" w:eastAsiaTheme="majorEastAsia"/>
      <w:color w:val="000000" w:themeColor="text1"/>
    </w:rPr>
  </w:style>
  <w:style w:type="paragraph" w:styleId="7">
    <w:name w:val="heading 7"/>
    <w:basedOn w:val="0"/>
    <w:next w:val="0"/>
    <w:link w:val="21"/>
    <w:uiPriority w:val="0"/>
    <w:qFormat/>
    <w:pPr>
      <w:keepNext w:val="1"/>
      <w:keepLines w:val="1"/>
      <w:spacing w:before="80" w:beforeLines="0" w:beforeAutospacing="0" w:after="40" w:afterLines="0" w:afterAutospacing="0"/>
      <w:ind w:left="300" w:leftChars="300"/>
      <w:outlineLvl w:val="6"/>
    </w:pPr>
    <w:rPr>
      <w:rFonts w:asciiTheme="majorHAnsi" w:hAnsiTheme="majorHAnsi" w:eastAsiaTheme="majorEastAsia"/>
      <w:color w:val="000000" w:themeColor="text1"/>
    </w:rPr>
  </w:style>
  <w:style w:type="paragraph" w:styleId="8">
    <w:name w:val="heading 8"/>
    <w:basedOn w:val="0"/>
    <w:next w:val="0"/>
    <w:link w:val="22"/>
    <w:uiPriority w:val="0"/>
    <w:qFormat/>
    <w:pPr>
      <w:keepNext w:val="1"/>
      <w:keepLines w:val="1"/>
      <w:spacing w:before="80" w:beforeLines="0" w:beforeAutospacing="0" w:after="40" w:afterLines="0" w:afterAutospacing="0"/>
      <w:ind w:left="400" w:leftChars="400"/>
      <w:outlineLvl w:val="7"/>
    </w:pPr>
    <w:rPr>
      <w:rFonts w:asciiTheme="majorHAnsi" w:hAnsiTheme="majorHAnsi" w:eastAsiaTheme="majorEastAsia"/>
      <w:color w:val="000000" w:themeColor="text1"/>
    </w:rPr>
  </w:style>
  <w:style w:type="paragraph" w:styleId="9">
    <w:name w:val="heading 9"/>
    <w:basedOn w:val="0"/>
    <w:next w:val="0"/>
    <w:link w:val="23"/>
    <w:uiPriority w:val="0"/>
    <w:qFormat/>
    <w:pPr>
      <w:keepNext w:val="1"/>
      <w:keepLines w:val="1"/>
      <w:spacing w:before="80" w:beforeLines="0" w:beforeAutospacing="0" w:after="40" w:afterLines="0" w:afterAutospacing="0"/>
      <w:ind w:left="500" w:leftChars="500"/>
      <w:outlineLvl w:val="8"/>
    </w:pPr>
    <w:rPr>
      <w:rFonts w:asciiTheme="majorHAnsi" w:hAnsiTheme="majorHAnsi" w:eastAsiaTheme="majorEastAsia"/>
      <w:color w:val="000000" w:themeColor="text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 w:customStyle="1">
    <w:name w:val="見出し 1 (文字)"/>
    <w:basedOn w:val="10"/>
    <w:next w:val="15"/>
    <w:link w:val="1"/>
    <w:uiPriority w:val="0"/>
    <w:rPr>
      <w:rFonts w:eastAsiaTheme="minorHAnsi"/>
      <w:color w:val="000000" w:themeColor="text1"/>
      <w:sz w:val="24"/>
    </w:rPr>
  </w:style>
  <w:style w:type="character" w:styleId="16" w:customStyle="1">
    <w:name w:val="見出し 2 (文字)"/>
    <w:basedOn w:val="10"/>
    <w:next w:val="16"/>
    <w:link w:val="2"/>
    <w:uiPriority w:val="0"/>
  </w:style>
  <w:style w:type="character" w:styleId="17" w:customStyle="1">
    <w:name w:val="見出し 3 (文字)"/>
    <w:basedOn w:val="10"/>
    <w:next w:val="17"/>
    <w:link w:val="3"/>
    <w:uiPriority w:val="0"/>
  </w:style>
  <w:style w:type="character" w:styleId="18" w:customStyle="1">
    <w:name w:val="見出し 4 (文字)"/>
    <w:basedOn w:val="10"/>
    <w:next w:val="18"/>
    <w:link w:val="4"/>
    <w:uiPriority w:val="0"/>
    <w:rPr>
      <w:rFonts w:asciiTheme="majorHAnsi" w:hAnsiTheme="majorHAnsi" w:eastAsiaTheme="majorEastAsia"/>
      <w:color w:val="000000" w:themeColor="text1"/>
    </w:rPr>
  </w:style>
  <w:style w:type="character" w:styleId="19" w:customStyle="1">
    <w:name w:val="見出し 5 (文字)"/>
    <w:basedOn w:val="10"/>
    <w:next w:val="19"/>
    <w:link w:val="5"/>
    <w:uiPriority w:val="0"/>
    <w:rPr>
      <w:rFonts w:asciiTheme="majorHAnsi" w:hAnsiTheme="majorHAnsi" w:eastAsiaTheme="majorEastAsia"/>
      <w:color w:val="000000" w:themeColor="text1"/>
    </w:rPr>
  </w:style>
  <w:style w:type="character" w:styleId="20" w:customStyle="1">
    <w:name w:val="見出し 6 (文字)"/>
    <w:basedOn w:val="10"/>
    <w:next w:val="20"/>
    <w:link w:val="6"/>
    <w:uiPriority w:val="0"/>
    <w:rPr>
      <w:rFonts w:asciiTheme="majorHAnsi" w:hAnsiTheme="majorHAnsi" w:eastAsiaTheme="majorEastAsia"/>
      <w:color w:val="000000" w:themeColor="text1"/>
    </w:rPr>
  </w:style>
  <w:style w:type="character" w:styleId="21" w:customStyle="1">
    <w:name w:val="見出し 7 (文字)"/>
    <w:basedOn w:val="10"/>
    <w:next w:val="21"/>
    <w:link w:val="7"/>
    <w:uiPriority w:val="0"/>
    <w:rPr>
      <w:rFonts w:asciiTheme="majorHAnsi" w:hAnsiTheme="majorHAnsi" w:eastAsiaTheme="majorEastAsia"/>
      <w:color w:val="000000" w:themeColor="text1"/>
    </w:rPr>
  </w:style>
  <w:style w:type="character" w:styleId="22" w:customStyle="1">
    <w:name w:val="見出し 8 (文字)"/>
    <w:basedOn w:val="10"/>
    <w:next w:val="22"/>
    <w:link w:val="8"/>
    <w:uiPriority w:val="0"/>
    <w:rPr>
      <w:rFonts w:asciiTheme="majorHAnsi" w:hAnsiTheme="majorHAnsi" w:eastAsiaTheme="majorEastAsia"/>
      <w:color w:val="000000" w:themeColor="text1"/>
    </w:rPr>
  </w:style>
  <w:style w:type="character" w:styleId="23" w:customStyle="1">
    <w:name w:val="見出し 9 (文字)"/>
    <w:basedOn w:val="10"/>
    <w:next w:val="23"/>
    <w:link w:val="9"/>
    <w:uiPriority w:val="0"/>
    <w:rPr>
      <w:rFonts w:asciiTheme="majorHAnsi" w:hAnsiTheme="majorHAnsi" w:eastAsiaTheme="majorEastAsia"/>
      <w:color w:val="000000" w:themeColor="text1"/>
    </w:rPr>
  </w:style>
  <w:style w:type="paragraph" w:styleId="24">
    <w:name w:val="Title"/>
    <w:basedOn w:val="0"/>
    <w:next w:val="0"/>
    <w:link w:val="25"/>
    <w:uiPriority w:val="0"/>
    <w:qFormat/>
    <w:pPr>
      <w:jc w:val="center"/>
    </w:pPr>
    <w:rPr>
      <w:sz w:val="72"/>
    </w:rPr>
  </w:style>
  <w:style w:type="character" w:styleId="25" w:customStyle="1">
    <w:name w:val="表題 (文字)"/>
    <w:basedOn w:val="10"/>
    <w:next w:val="25"/>
    <w:link w:val="24"/>
    <w:uiPriority w:val="0"/>
    <w:rPr>
      <w:sz w:val="72"/>
    </w:rPr>
  </w:style>
  <w:style w:type="paragraph" w:styleId="26">
    <w:name w:val="Subtitle"/>
    <w:basedOn w:val="0"/>
    <w:next w:val="0"/>
    <w:link w:val="27"/>
    <w:uiPriority w:val="0"/>
    <w:qFormat/>
    <w:pPr>
      <w:spacing w:after="160" w:afterLines="0" w:afterAutospacing="0"/>
      <w:jc w:val="center"/>
    </w:pPr>
    <w:rPr>
      <w:rFonts w:asciiTheme="majorHAnsi" w:hAnsiTheme="majorHAnsi" w:eastAsiaTheme="majorEastAsia"/>
      <w:color w:val="595959" w:themeColor="text1" w:themeTint="A6"/>
      <w:spacing w:val="15"/>
      <w:sz w:val="28"/>
    </w:rPr>
  </w:style>
  <w:style w:type="character" w:styleId="27" w:customStyle="1">
    <w:name w:val="副題 (文字)"/>
    <w:basedOn w:val="10"/>
    <w:next w:val="27"/>
    <w:link w:val="26"/>
    <w:uiPriority w:val="0"/>
    <w:rPr>
      <w:rFonts w:asciiTheme="majorHAnsi" w:hAnsiTheme="majorHAnsi" w:eastAsiaTheme="majorEastAsia"/>
      <w:color w:val="595959" w:themeColor="text1" w:themeTint="A6"/>
      <w:spacing w:val="15"/>
      <w:sz w:val="28"/>
    </w:rPr>
  </w:style>
  <w:style w:type="paragraph" w:styleId="28">
    <w:name w:val="Quote"/>
    <w:basedOn w:val="0"/>
    <w:next w:val="0"/>
    <w:link w:val="29"/>
    <w:uiPriority w:val="0"/>
    <w:qFormat/>
    <w:pPr>
      <w:spacing w:before="160" w:beforeLines="0" w:beforeAutospacing="0" w:after="160" w:afterLines="0" w:afterAutospacing="0"/>
      <w:jc w:val="center"/>
    </w:pPr>
    <w:rPr>
      <w:i w:val="1"/>
      <w:color w:val="424242" w:themeColor="text1" w:themeTint="BF"/>
    </w:rPr>
  </w:style>
  <w:style w:type="character" w:styleId="29" w:customStyle="1">
    <w:name w:val="引用文 (文字)"/>
    <w:basedOn w:val="10"/>
    <w:next w:val="29"/>
    <w:link w:val="28"/>
    <w:uiPriority w:val="0"/>
    <w:rPr>
      <w:i w:val="1"/>
      <w:color w:val="424242" w:themeColor="text1" w:themeTint="BF"/>
    </w:rPr>
  </w:style>
  <w:style w:type="paragraph" w:styleId="30">
    <w:name w:val="List Paragraph"/>
    <w:basedOn w:val="0"/>
    <w:next w:val="30"/>
    <w:link w:val="0"/>
    <w:uiPriority w:val="0"/>
    <w:qFormat/>
    <w:pPr>
      <w:ind w:left="720"/>
      <w:contextualSpacing w:val="1"/>
    </w:pPr>
  </w:style>
  <w:style w:type="character" w:styleId="31">
    <w:name w:val="Intense Emphasis"/>
    <w:basedOn w:val="10"/>
    <w:next w:val="31"/>
    <w:link w:val="0"/>
    <w:uiPriority w:val="0"/>
    <w:qFormat/>
    <w:rPr>
      <w:i w:val="1"/>
      <w:color w:val="104861" w:themeColor="accent1" w:themeShade="BF"/>
    </w:rPr>
  </w:style>
  <w:style w:type="paragraph" w:styleId="32">
    <w:name w:val="Intense Quote"/>
    <w:basedOn w:val="0"/>
    <w:next w:val="0"/>
    <w:link w:val="33"/>
    <w:uiPriority w:val="0"/>
    <w:qFormat/>
    <w:pPr>
      <w:pBdr>
        <w:top w:val="single" w:color="104861" w:themeColor="accent1" w:themeShade="BF" w:sz="4" w:space="10"/>
        <w:bottom w:val="single" w:color="104861" w:themeColor="accent1" w:themeShade="BF" w:sz="4" w:space="10"/>
      </w:pBdr>
      <w:spacing w:before="360" w:beforeLines="0" w:beforeAutospacing="0" w:after="360" w:afterLines="0" w:afterAutospacing="0"/>
      <w:ind w:left="864" w:right="864"/>
      <w:jc w:val="center"/>
    </w:pPr>
    <w:rPr>
      <w:i w:val="1"/>
      <w:color w:val="104861" w:themeColor="accent1" w:themeShade="BF"/>
    </w:rPr>
  </w:style>
  <w:style w:type="character" w:styleId="33" w:customStyle="1">
    <w:name w:val="引用文 2 (文字)"/>
    <w:basedOn w:val="10"/>
    <w:next w:val="33"/>
    <w:link w:val="32"/>
    <w:uiPriority w:val="0"/>
    <w:rPr>
      <w:i w:val="1"/>
      <w:color w:val="104861" w:themeColor="accent1" w:themeShade="BF"/>
    </w:rPr>
  </w:style>
  <w:style w:type="character" w:styleId="34">
    <w:name w:val="Intense Reference"/>
    <w:basedOn w:val="10"/>
    <w:next w:val="34"/>
    <w:link w:val="0"/>
    <w:uiPriority w:val="0"/>
    <w:qFormat/>
    <w:rPr>
      <w:b w:val="1"/>
      <w:smallCaps w:val="1"/>
      <w:color w:val="104861" w:themeColor="accent1" w:themeShade="BF"/>
      <w:spacing w:val="5"/>
    </w:rPr>
  </w:style>
  <w:style w:type="paragraph" w:styleId="35">
    <w:name w:val="Body Text"/>
    <w:basedOn w:val="0"/>
    <w:next w:val="35"/>
    <w:link w:val="36"/>
    <w:uiPriority w:val="0"/>
    <w:qFormat/>
    <w:pPr>
      <w:autoSpaceDE w:val="0"/>
      <w:autoSpaceDN w:val="0"/>
      <w:jc w:val="left"/>
    </w:pPr>
    <w:rPr>
      <w:rFonts w:ascii="ＭＳ 明朝" w:hAnsi="ＭＳ 明朝" w:eastAsia="ＭＳ 明朝"/>
      <w:kern w:val="0"/>
    </w:rPr>
  </w:style>
  <w:style w:type="character" w:styleId="36" w:customStyle="1">
    <w:name w:val="本文 (文字)"/>
    <w:basedOn w:val="10"/>
    <w:next w:val="36"/>
    <w:link w:val="35"/>
    <w:uiPriority w:val="0"/>
    <w:rPr>
      <w:rFonts w:ascii="ＭＳ 明朝" w:hAnsi="ＭＳ 明朝" w:eastAsia="ＭＳ 明朝"/>
      <w:kern w:val="0"/>
    </w:rPr>
  </w:style>
  <w:style w:type="paragraph" w:styleId="37" w:customStyle="1">
    <w:name w:val="Table Paragraph"/>
    <w:basedOn w:val="0"/>
    <w:next w:val="37"/>
    <w:link w:val="0"/>
    <w:uiPriority w:val="0"/>
    <w:qFormat/>
    <w:pPr>
      <w:autoSpaceDE w:val="0"/>
      <w:autoSpaceDN w:val="0"/>
      <w:spacing w:before="18" w:beforeLines="0" w:beforeAutospacing="0"/>
      <w:jc w:val="left"/>
    </w:pPr>
    <w:rPr>
      <w:rFonts w:ascii="ＭＳ 明朝" w:hAnsi="ＭＳ 明朝" w:eastAsia="ＭＳ 明朝"/>
      <w:kern w:val="0"/>
      <w:sz w:val="22"/>
    </w:rPr>
  </w:style>
  <w:style w:type="paragraph" w:styleId="38">
    <w:name w:val="TOC Heading"/>
    <w:basedOn w:val="1"/>
    <w:next w:val="0"/>
    <w:link w:val="0"/>
    <w:uiPriority w:val="0"/>
    <w:qFormat/>
    <w:pPr>
      <w:widowControl w:val="1"/>
      <w:spacing w:before="240" w:beforeLines="0" w:beforeAutospacing="0" w:after="0" w:afterLines="0" w:afterAutospacing="0" w:line="259" w:lineRule="auto"/>
      <w:jc w:val="left"/>
      <w:outlineLvl w:val="9"/>
    </w:pPr>
    <w:rPr>
      <w:rFonts w:asciiTheme="majorHAnsi" w:hAnsiTheme="majorHAnsi" w:eastAsiaTheme="majorEastAsia"/>
      <w:color w:val="104861" w:themeColor="accent1" w:themeShade="BF"/>
      <w:kern w:val="0"/>
      <w:sz w:val="32"/>
    </w:rPr>
  </w:style>
  <w:style w:type="paragraph" w:styleId="39">
    <w:name w:val="toc 1"/>
    <w:basedOn w:val="0"/>
    <w:next w:val="0"/>
    <w:link w:val="0"/>
    <w:uiPriority w:val="0"/>
    <w:pPr>
      <w:tabs>
        <w:tab w:val="right" w:leader="dot" w:pos="8494"/>
      </w:tabs>
    </w:pPr>
  </w:style>
  <w:style w:type="paragraph" w:styleId="40">
    <w:name w:val="toc 2"/>
    <w:basedOn w:val="0"/>
    <w:next w:val="0"/>
    <w:link w:val="0"/>
    <w:uiPriority w:val="0"/>
    <w:pPr>
      <w:ind w:left="210" w:leftChars="100"/>
    </w:pPr>
  </w:style>
  <w:style w:type="paragraph" w:styleId="41">
    <w:name w:val="toc 3"/>
    <w:basedOn w:val="0"/>
    <w:next w:val="0"/>
    <w:link w:val="0"/>
    <w:uiPriority w:val="0"/>
    <w:pPr>
      <w:ind w:left="420" w:leftChars="200"/>
    </w:pPr>
  </w:style>
  <w:style w:type="character" w:styleId="42">
    <w:name w:val="Hyperlink"/>
    <w:basedOn w:val="10"/>
    <w:next w:val="42"/>
    <w:link w:val="0"/>
    <w:uiPriority w:val="0"/>
    <w:rPr>
      <w:color w:val="467886" w:themeColor="hyperlink"/>
      <w:u w:val="single" w:color="auto"/>
    </w:rPr>
  </w:style>
  <w:style w:type="paragraph" w:styleId="43">
    <w:name w:val="Date"/>
    <w:basedOn w:val="0"/>
    <w:next w:val="0"/>
    <w:link w:val="44"/>
    <w:uiPriority w:val="0"/>
  </w:style>
  <w:style w:type="character" w:styleId="44" w:customStyle="1">
    <w:name w:val="日付 (文字)"/>
    <w:basedOn w:val="10"/>
    <w:next w:val="44"/>
    <w:link w:val="43"/>
    <w:uiPriority w:val="0"/>
  </w:style>
  <w:style w:type="paragraph" w:styleId="45">
    <w:name w:val="header"/>
    <w:basedOn w:val="0"/>
    <w:next w:val="45"/>
    <w:link w:val="4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46" w:customStyle="1">
    <w:name w:val="ヘッダー (文字)"/>
    <w:basedOn w:val="10"/>
    <w:next w:val="46"/>
    <w:link w:val="45"/>
    <w:uiPriority w:val="0"/>
  </w:style>
  <w:style w:type="paragraph" w:styleId="47">
    <w:name w:val="footer"/>
    <w:basedOn w:val="0"/>
    <w:next w:val="47"/>
    <w:link w:val="4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48" w:customStyle="1">
    <w:name w:val="フッター (文字)"/>
    <w:basedOn w:val="10"/>
    <w:next w:val="48"/>
    <w:link w:val="47"/>
    <w:uiPriority w:val="0"/>
  </w:style>
  <w:style w:type="character" w:styleId="49">
    <w:name w:val="annotation reference"/>
    <w:basedOn w:val="10"/>
    <w:next w:val="49"/>
    <w:link w:val="0"/>
    <w:uiPriority w:val="0"/>
    <w:semiHidden/>
    <w:rPr>
      <w:sz w:val="18"/>
    </w:rPr>
  </w:style>
  <w:style w:type="paragraph" w:styleId="50">
    <w:name w:val="annotation text"/>
    <w:basedOn w:val="0"/>
    <w:next w:val="50"/>
    <w:link w:val="51"/>
    <w:uiPriority w:val="0"/>
    <w:semiHidden/>
    <w:pPr>
      <w:jc w:val="left"/>
    </w:pPr>
  </w:style>
  <w:style w:type="character" w:styleId="51" w:customStyle="1">
    <w:name w:val="コメント文字列 (文字)"/>
    <w:basedOn w:val="10"/>
    <w:next w:val="51"/>
    <w:link w:val="50"/>
    <w:uiPriority w:val="0"/>
  </w:style>
  <w:style w:type="paragraph" w:styleId="52">
    <w:name w:val="annotation subject"/>
    <w:basedOn w:val="50"/>
    <w:next w:val="50"/>
    <w:link w:val="53"/>
    <w:uiPriority w:val="0"/>
    <w:semiHidden/>
    <w:rPr>
      <w:b w:val="1"/>
    </w:rPr>
  </w:style>
  <w:style w:type="character" w:styleId="53" w:customStyle="1">
    <w:name w:val="コメント内容 (文字)"/>
    <w:basedOn w:val="51"/>
    <w:next w:val="53"/>
    <w:link w:val="52"/>
    <w:uiPriority w:val="0"/>
    <w:rPr>
      <w:b w:val="1"/>
    </w:rPr>
  </w:style>
  <w:style w:type="paragraph" w:styleId="54">
    <w:name w:val="toc 4"/>
    <w:basedOn w:val="0"/>
    <w:next w:val="0"/>
    <w:link w:val="0"/>
    <w:uiPriority w:val="0"/>
    <w:pPr>
      <w:spacing w:after="160" w:afterLines="0" w:afterAutospacing="0" w:line="259" w:lineRule="auto"/>
      <w:ind w:left="660" w:leftChars="300"/>
      <w:jc w:val="left"/>
    </w:pPr>
    <w:rPr>
      <w:sz w:val="22"/>
    </w:rPr>
  </w:style>
  <w:style w:type="paragraph" w:styleId="55">
    <w:name w:val="toc 5"/>
    <w:basedOn w:val="0"/>
    <w:next w:val="0"/>
    <w:link w:val="0"/>
    <w:uiPriority w:val="0"/>
    <w:pPr>
      <w:spacing w:after="160" w:afterLines="0" w:afterAutospacing="0" w:line="259" w:lineRule="auto"/>
      <w:ind w:left="880" w:leftChars="400"/>
      <w:jc w:val="left"/>
    </w:pPr>
    <w:rPr>
      <w:sz w:val="22"/>
    </w:rPr>
  </w:style>
  <w:style w:type="paragraph" w:styleId="56">
    <w:name w:val="toc 6"/>
    <w:basedOn w:val="0"/>
    <w:next w:val="0"/>
    <w:link w:val="0"/>
    <w:uiPriority w:val="0"/>
    <w:pPr>
      <w:spacing w:after="160" w:afterLines="0" w:afterAutospacing="0" w:line="259" w:lineRule="auto"/>
      <w:ind w:left="1100" w:leftChars="500"/>
      <w:jc w:val="left"/>
    </w:pPr>
    <w:rPr>
      <w:sz w:val="22"/>
    </w:rPr>
  </w:style>
  <w:style w:type="paragraph" w:styleId="57">
    <w:name w:val="toc 7"/>
    <w:basedOn w:val="0"/>
    <w:next w:val="0"/>
    <w:link w:val="0"/>
    <w:uiPriority w:val="0"/>
    <w:pPr>
      <w:spacing w:after="160" w:afterLines="0" w:afterAutospacing="0" w:line="259" w:lineRule="auto"/>
      <w:ind w:left="1320" w:leftChars="600"/>
      <w:jc w:val="left"/>
    </w:pPr>
    <w:rPr>
      <w:sz w:val="22"/>
    </w:rPr>
  </w:style>
  <w:style w:type="paragraph" w:styleId="58">
    <w:name w:val="toc 8"/>
    <w:basedOn w:val="0"/>
    <w:next w:val="0"/>
    <w:link w:val="0"/>
    <w:uiPriority w:val="0"/>
    <w:pPr>
      <w:spacing w:after="160" w:afterLines="0" w:afterAutospacing="0" w:line="259" w:lineRule="auto"/>
      <w:ind w:left="1540" w:leftChars="700"/>
      <w:jc w:val="left"/>
    </w:pPr>
    <w:rPr>
      <w:sz w:val="22"/>
    </w:rPr>
  </w:style>
  <w:style w:type="paragraph" w:styleId="59">
    <w:name w:val="toc 9"/>
    <w:basedOn w:val="0"/>
    <w:next w:val="0"/>
    <w:link w:val="0"/>
    <w:uiPriority w:val="0"/>
    <w:pPr>
      <w:spacing w:after="160" w:afterLines="0" w:afterAutospacing="0" w:line="259" w:lineRule="auto"/>
      <w:ind w:left="1760" w:leftChars="800"/>
      <w:jc w:val="left"/>
    </w:pPr>
    <w:rPr>
      <w:sz w:val="22"/>
    </w:rPr>
  </w:style>
  <w:style w:type="character" w:styleId="60" w:customStyle="1">
    <w:name w:val="Unresolved Mention"/>
    <w:basedOn w:val="10"/>
    <w:next w:val="60"/>
    <w:link w:val="0"/>
    <w:uiPriority w:val="0"/>
    <w:rPr>
      <w:color w:val="605E5C"/>
      <w:shd w:val="clear" w:color="auto" w:fill="E1DFDD"/>
    </w:rPr>
  </w:style>
  <w:style w:type="paragraph" w:styleId="61">
    <w:name w:val="Balloon Text"/>
    <w:basedOn w:val="0"/>
    <w:next w:val="61"/>
    <w:link w:val="62"/>
    <w:uiPriority w:val="0"/>
    <w:semiHidden/>
    <w:rPr>
      <w:rFonts w:asciiTheme="majorHAnsi" w:hAnsiTheme="majorHAnsi" w:eastAsiaTheme="majorEastAsia"/>
      <w:sz w:val="18"/>
    </w:rPr>
  </w:style>
  <w:style w:type="character" w:styleId="62" w:customStyle="1">
    <w:name w:val="吹き出し (文字)"/>
    <w:basedOn w:val="10"/>
    <w:next w:val="62"/>
    <w:link w:val="61"/>
    <w:uiPriority w:val="0"/>
    <w:rPr>
      <w:rFonts w:asciiTheme="majorHAnsi" w:hAnsiTheme="majorHAnsi" w:eastAsiaTheme="majorEastAsia"/>
      <w:sz w:val="18"/>
    </w:rPr>
  </w:style>
  <w:style w:type="paragraph" w:styleId="63">
    <w:name w:val="Revision"/>
    <w:next w:val="63"/>
    <w:link w:val="0"/>
    <w:uiPriority w:val="0"/>
    <w:rPr/>
  </w:style>
  <w:style w:type="character" w:styleId="64">
    <w:name w:val="FollowedHyperlink"/>
    <w:basedOn w:val="10"/>
    <w:next w:val="64"/>
    <w:link w:val="0"/>
    <w:uiPriority w:val="0"/>
    <w:rPr>
      <w:color w:val="96607D" w:themeColor="followedHyperlink"/>
      <w:u w:val="single" w:color="auto"/>
    </w:rPr>
  </w:style>
  <w:style w:type="paragraph" w:styleId="65">
    <w:name w:val="Closing"/>
    <w:basedOn w:val="0"/>
    <w:next w:val="65"/>
    <w:link w:val="66"/>
    <w:uiPriority w:val="0"/>
    <w:pPr>
      <w:jc w:val="right"/>
    </w:pPr>
  </w:style>
  <w:style w:type="character" w:styleId="66" w:customStyle="1">
    <w:name w:val="結語 (文字)"/>
    <w:basedOn w:val="10"/>
    <w:next w:val="66"/>
    <w:link w:val="65"/>
    <w:uiPriority w:val="0"/>
  </w:style>
  <w:style w:type="character" w:styleId="67" w:customStyle="1">
    <w:name w:val="Mention"/>
    <w:basedOn w:val="10"/>
    <w:next w:val="67"/>
    <w:link w:val="0"/>
    <w:uiPriority w:val="0"/>
    <w:rPr>
      <w:color w:val="2B579A"/>
      <w:shd w:val="clear" w:color="auto" w:fill="E1DFDD"/>
    </w:rPr>
  </w:style>
  <w:style w:type="character" w:styleId="68" w:customStyle="1">
    <w:name w:val="cf01"/>
    <w:basedOn w:val="10"/>
    <w:next w:val="68"/>
    <w:link w:val="0"/>
    <w:uiPriority w:val="0"/>
    <w:rPr>
      <w:rFonts w:ascii="Meiryo UI" w:hAnsi="Meiryo UI" w:eastAsia="Meiryo UI"/>
      <w:sz w:val="18"/>
    </w:rPr>
  </w:style>
  <w:style w:type="character" w:styleId="69" w:customStyle="1">
    <w:name w:val="cf11"/>
    <w:basedOn w:val="10"/>
    <w:next w:val="69"/>
    <w:link w:val="0"/>
    <w:uiPriority w:val="0"/>
    <w:rPr>
      <w:rFonts w:ascii="Meiryo UI" w:hAnsi="Meiryo UI" w:eastAsia="Meiryo UI"/>
      <w:sz w:val="18"/>
    </w:rPr>
  </w:style>
  <w:style w:type="paragraph" w:styleId="70" w:customStyle="1">
    <w:name w:val="pf0"/>
    <w:basedOn w:val="0"/>
    <w:next w:val="70"/>
    <w:link w:val="0"/>
    <w:uiPriority w:val="0"/>
    <w:pPr>
      <w:widowControl w:val="1"/>
      <w:spacing w:before="100" w:beforeLines="0" w:beforeAutospacing="1" w:after="100" w:afterLines="0" w:afterAutospacing="1"/>
      <w:jc w:val="left"/>
    </w:pPr>
    <w:rPr>
      <w:rFonts w:ascii="ＭＳ Ｐゴシック" w:hAnsi="ＭＳ Ｐゴシック" w:eastAsia="ＭＳ Ｐゴシック"/>
      <w:kern w:val="0"/>
      <w:sz w:val="24"/>
    </w:rPr>
  </w:style>
  <w:style w:type="character" w:styleId="71">
    <w:name w:val="footnote reference"/>
    <w:basedOn w:val="10"/>
    <w:next w:val="71"/>
    <w:link w:val="0"/>
    <w:uiPriority w:val="0"/>
    <w:semiHidden/>
    <w:rPr>
      <w:vertAlign w:val="superscript"/>
    </w:rPr>
  </w:style>
  <w:style w:type="character" w:styleId="72">
    <w:name w:val="endnote reference"/>
    <w:basedOn w:val="10"/>
    <w:next w:val="72"/>
    <w:link w:val="0"/>
    <w:uiPriority w:val="0"/>
    <w:semiHidden/>
    <w:rPr>
      <w:vertAlign w:val="superscript"/>
    </w:rPr>
  </w:style>
  <w:style w:type="table" w:styleId="73">
    <w:name w:val="Table Grid"/>
    <w:basedOn w:val="11"/>
    <w:next w:val="73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74" w:customStyle="1">
    <w:name w:val="表 (格子)1"/>
    <w:basedOn w:val="11"/>
    <w:next w:val="74"/>
    <w:link w:val="0"/>
    <w:uiPriority w:val="0"/>
    <w:rPr>
      <w:rFonts w:ascii="游明朝" w:hAnsi="游明朝" w:eastAsia="游明朝"/>
    </w:rPr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  <w:style w:type="table" w:styleId="75" w:customStyle="1">
    <w:name w:val="Table Normal1"/>
    <w:basedOn w:val="11"/>
    <w:next w:val="75"/>
    <w:link w:val="0"/>
    <w:uiPriority w:val="0"/>
    <w:pPr>
      <w:widowControl w:val="0"/>
      <w:autoSpaceDE w:val="0"/>
      <w:autoSpaceDN w:val="0"/>
    </w:pPr>
    <w:rPr>
      <w:rFonts w:ascii="游明朝" w:hAnsi="游明朝" w:eastAsia="游明朝"/>
      <w:kern w:val="0"/>
      <w:sz w:val="22"/>
    </w:rPr>
    <w:tblPr>
      <w:tblStyleRowBandSize w:val="1"/>
      <w:tblStyleColBandSize w:val="1"/>
      <w:tblCellMar>
        <w:top w:w="0" w:type="dxa"/>
        <w:bottom w:w="0" w:type="dxa"/>
        <w:left w:w="0" w:type="dxa"/>
        <w:right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numbering" Target="numbering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theme" Target="theme/theme1.xml" /><Relationship Id="rId6" Type="http://schemas.openxmlformats.org/officeDocument/2006/relationships/footer" Target="footer1.xml" /><Relationship Id="rId7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25</TotalTime>
  <Pages>1</Pages>
  <Words>99</Words>
  <Characters>1515</Characters>
  <Application>JUST Note</Application>
  <Lines>420</Lines>
  <Paragraphs>289</Paragraphs>
  <CharactersWithSpaces>1534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Tomohiro Matsuda</dc:creator>
  <cp:lastModifiedBy>510196</cp:lastModifiedBy>
  <cp:lastPrinted>2026-04-15T06:02:53Z</cp:lastPrinted>
  <dcterms:created xsi:type="dcterms:W3CDTF">2025-04-04T04:02:00Z</dcterms:created>
  <dcterms:modified xsi:type="dcterms:W3CDTF">2026-04-15T06:03:47Z</dcterms:modified>
  <cp:revision>3</cp:revision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ContentTypeId">
    <vt:lpwstr>0x0101006BF4591014B8484D8D01B1D4EF93C855</vt:lpwstr>
  </property>
  <property fmtid="{D5CDD505-2E9C-101B-9397-08002B2CF9AE}" pid="3" name="MediaServiceImageTags">
    <vt:lpwstr/>
  </property>
</Properties>
</file>